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B2" w:rsidRDefault="007032B2"/>
    <w:tbl>
      <w:tblPr>
        <w:tblW w:w="0" w:type="auto"/>
        <w:jc w:val="center"/>
        <w:tblLook w:val="04A0"/>
      </w:tblPr>
      <w:tblGrid>
        <w:gridCol w:w="7614"/>
      </w:tblGrid>
      <w:tr w:rsidR="00644924" w:rsidRPr="007B10D5" w:rsidTr="00644924">
        <w:trPr>
          <w:trHeight w:val="3297"/>
          <w:jc w:val="center"/>
        </w:trPr>
        <w:tc>
          <w:tcPr>
            <w:tcW w:w="7614" w:type="dxa"/>
          </w:tcPr>
          <w:p w:rsidR="00644924" w:rsidRPr="007B10D5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CONVENTION DE COOPERATION entre</w:t>
            </w:r>
          </w:p>
          <w:p w:rsidR="00644924" w:rsidRPr="007B10D5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644924" w:rsidRPr="007B10D5" w:rsidRDefault="00644924" w:rsidP="007D0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10D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L’établissement Scolaire </w:t>
            </w:r>
            <w:r w:rsidRPr="007B10D5"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……………………………………………………..….</w:t>
            </w:r>
          </w:p>
          <w:p w:rsidR="00644924" w:rsidRPr="007B10D5" w:rsidRDefault="00644924" w:rsidP="007D0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10D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et l’établissement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Social ou </w:t>
            </w:r>
            <w:proofErr w:type="spellStart"/>
            <w:r w:rsidRPr="007B10D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Médico</w:t>
            </w:r>
            <w:proofErr w:type="spellEnd"/>
            <w:r w:rsidRPr="007B10D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Social </w:t>
            </w:r>
            <w:r w:rsidRPr="007B10D5">
              <w:rPr>
                <w:rFonts w:ascii="TimesNewRomanPSMT" w:hAnsi="TimesNewRomanPSMT" w:cs="TimesNewRomanPSMT"/>
                <w:sz w:val="24"/>
                <w:szCs w:val="24"/>
              </w:rPr>
              <w:t>…………………….………...…………….</w:t>
            </w:r>
          </w:p>
          <w:p w:rsidR="00644924" w:rsidRPr="007B10D5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44924" w:rsidRPr="002A6DE7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2A6DE7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pour une </w:t>
            </w: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SCOLARISATION PARTAGEE en </w:t>
            </w:r>
            <w:r w:rsidRPr="002A6DE7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ULIS, SEGPA, CLASSE </w:t>
            </w:r>
            <w:r w:rsidR="006A621E">
              <w:rPr>
                <w:rFonts w:ascii="TimesNewRomanPS-BoldMT" w:hAnsi="TimesNewRomanPS-BoldMT" w:cs="TimesNewRomanPS-BoldMT"/>
                <w:b/>
                <w:bCs/>
                <w:szCs w:val="24"/>
              </w:rPr>
              <w:t>DU</w:t>
            </w:r>
            <w:r w:rsidRPr="002A6DE7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PREMIER OU SECOND DEGRE</w:t>
            </w:r>
          </w:p>
          <w:p w:rsidR="00644924" w:rsidRPr="007B10D5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644924" w:rsidRPr="007B10D5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B10D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concernant l’élève………………………. né(e) le ……….…….</w:t>
            </w:r>
          </w:p>
          <w:p w:rsidR="00644924" w:rsidRPr="007B10D5" w:rsidRDefault="00644924" w:rsidP="007B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D25681" w:rsidRPr="00D25681" w:rsidRDefault="00D25681" w:rsidP="00D256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</w:rPr>
      </w:pPr>
      <w:r w:rsidRPr="00D25681">
        <w:rPr>
          <w:rFonts w:ascii="TimesNewRomanPS-BoldMT" w:hAnsi="TimesNewRomanPS-BoldMT" w:cs="TimesNewRomanPS-BoldMT"/>
          <w:b/>
          <w:bCs/>
          <w:i/>
        </w:rPr>
        <w:t>En application :</w:t>
      </w:r>
    </w:p>
    <w:p w:rsidR="00D25681" w:rsidRPr="00E02782" w:rsidRDefault="00D25681" w:rsidP="00D2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D25681">
        <w:rPr>
          <w:rFonts w:ascii="TimesNewRomanPSMT" w:hAnsi="TimesNewRomanPSMT" w:cs="TimesNewRomanPSMT"/>
          <w:i/>
          <w:sz w:val="24"/>
          <w:szCs w:val="24"/>
        </w:rPr>
        <w:t xml:space="preserve">- </w:t>
      </w:r>
      <w:r w:rsidRPr="00E02782">
        <w:rPr>
          <w:rFonts w:ascii="Times New Roman" w:hAnsi="Times New Roman"/>
          <w:i/>
        </w:rPr>
        <w:t>de la loi 2005-102 du 11 février 2005 pour l’égalité des droits et des chances, la participation et la citoyenneté des personnes handicapées ;</w:t>
      </w:r>
    </w:p>
    <w:p w:rsidR="00D25681" w:rsidRPr="00E02782" w:rsidRDefault="00D25681" w:rsidP="00D2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E02782">
        <w:rPr>
          <w:rFonts w:ascii="Times New Roman" w:hAnsi="Times New Roman"/>
          <w:i/>
        </w:rPr>
        <w:t>- de la loi 2002-2 du 2 janvier 2002 rénovant l’action sociale et médico-sociale ;</w:t>
      </w:r>
    </w:p>
    <w:p w:rsidR="00D25681" w:rsidRPr="00E02782" w:rsidRDefault="00D25681" w:rsidP="00D2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E02782">
        <w:rPr>
          <w:rFonts w:ascii="Times New Roman" w:hAnsi="Times New Roman"/>
          <w:i/>
          <w:sz w:val="24"/>
          <w:szCs w:val="24"/>
        </w:rPr>
        <w:t xml:space="preserve">- </w:t>
      </w:r>
      <w:r w:rsidRPr="00E02782">
        <w:rPr>
          <w:rFonts w:ascii="Times New Roman" w:hAnsi="Times New Roman"/>
          <w:i/>
        </w:rPr>
        <w:t>du décret 2009-378 du 2 avril 2009 relatif à la coopération entre les établissements mentionnés à l’article L.351-1 du code de l’éducation et les établissements et services médico-sociaux.</w:t>
      </w:r>
    </w:p>
    <w:p w:rsidR="00E02782" w:rsidRPr="00E02782" w:rsidRDefault="00E02782" w:rsidP="00D2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de la loi</w:t>
      </w:r>
      <w:r w:rsidR="006A621E">
        <w:rPr>
          <w:rFonts w:ascii="Times New Roman" w:hAnsi="Times New Roman"/>
          <w:i/>
        </w:rPr>
        <w:t xml:space="preserve"> </w:t>
      </w:r>
      <w:r w:rsidRPr="00E02782">
        <w:rPr>
          <w:rFonts w:ascii="Times New Roman" w:hAnsi="Times New Roman"/>
          <w:i/>
        </w:rPr>
        <w:t>2013-595 du 8 juillet 2013</w:t>
      </w:r>
      <w:r>
        <w:rPr>
          <w:rFonts w:ascii="Times New Roman" w:hAnsi="Times New Roman"/>
          <w:i/>
        </w:rPr>
        <w:t xml:space="preserve"> </w:t>
      </w:r>
      <w:r w:rsidRPr="00E02782">
        <w:rPr>
          <w:rFonts w:ascii="Times New Roman" w:hAnsi="Times New Roman"/>
          <w:i/>
        </w:rPr>
        <w:t>d'orientation et de programmation pour la refondati</w:t>
      </w:r>
      <w:r>
        <w:rPr>
          <w:rFonts w:ascii="Times New Roman" w:hAnsi="Times New Roman"/>
          <w:i/>
        </w:rPr>
        <w:t>on de l'École de la République.</w:t>
      </w:r>
    </w:p>
    <w:p w:rsidR="00D25681" w:rsidRDefault="00D25681" w:rsidP="00D256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TITRE I - COOPERATION DANS LE CADRE DES</w:t>
      </w:r>
      <w:r w:rsidR="006A621E">
        <w:rPr>
          <w:rFonts w:ascii="Arial" w:hAnsi="Arial" w:cs="Arial"/>
          <w:b/>
          <w:bCs/>
        </w:rPr>
        <w:t xml:space="preserve"> </w:t>
      </w:r>
      <w:r w:rsidRPr="004E04B2">
        <w:rPr>
          <w:rFonts w:ascii="Arial" w:hAnsi="Arial" w:cs="Arial"/>
          <w:b/>
          <w:bCs/>
        </w:rPr>
        <w:t xml:space="preserve">PROJETS </w:t>
      </w:r>
      <w:proofErr w:type="gramStart"/>
      <w:r w:rsidRPr="004E04B2">
        <w:rPr>
          <w:rFonts w:ascii="Arial" w:hAnsi="Arial" w:cs="Arial"/>
          <w:b/>
          <w:bCs/>
        </w:rPr>
        <w:t>PERSONNALISES</w:t>
      </w:r>
      <w:proofErr w:type="gramEnd"/>
      <w:r w:rsidRPr="004E04B2">
        <w:rPr>
          <w:rFonts w:ascii="Arial" w:hAnsi="Arial" w:cs="Arial"/>
          <w:b/>
          <w:bCs/>
        </w:rPr>
        <w:t xml:space="preserve"> DE </w:t>
      </w:r>
      <w:r w:rsidR="006A621E">
        <w:rPr>
          <w:rFonts w:ascii="Arial" w:hAnsi="Arial" w:cs="Arial"/>
          <w:b/>
          <w:bCs/>
        </w:rPr>
        <w:t xml:space="preserve"> S</w:t>
      </w:r>
      <w:r w:rsidRPr="004E04B2">
        <w:rPr>
          <w:rFonts w:ascii="Arial" w:hAnsi="Arial" w:cs="Arial"/>
          <w:b/>
          <w:bCs/>
        </w:rPr>
        <w:t>COLARISATION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PREAMBULE :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La présente convention résulte de la volonté exprimée par la loi </w:t>
      </w:r>
      <w:r w:rsidR="004C20E1" w:rsidRPr="004E04B2">
        <w:rPr>
          <w:rFonts w:ascii="Arial" w:hAnsi="Arial" w:cs="Arial"/>
        </w:rPr>
        <w:t>d</w:t>
      </w:r>
      <w:r w:rsidRPr="004E04B2">
        <w:rPr>
          <w:rFonts w:ascii="Arial" w:hAnsi="Arial" w:cs="Arial"/>
        </w:rPr>
        <w:t>’organiser la scolarité de tous</w:t>
      </w:r>
      <w:r w:rsidR="004C20E1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les élèves en situation de handicap en fonction de leurs potentialités. Dans le cadre de son parcours scolaire, les</w:t>
      </w:r>
      <w:r w:rsidR="004C20E1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temps de scolarisation qui sont proposés à l’élève peuvent donner lieu à des adaptations </w:t>
      </w:r>
      <w:proofErr w:type="gramStart"/>
      <w:r w:rsidRPr="004E04B2">
        <w:rPr>
          <w:rFonts w:ascii="Arial" w:hAnsi="Arial" w:cs="Arial"/>
        </w:rPr>
        <w:t>et</w:t>
      </w:r>
      <w:proofErr w:type="gramEnd"/>
      <w:r w:rsidRPr="004E04B2">
        <w:rPr>
          <w:rFonts w:ascii="Arial" w:hAnsi="Arial" w:cs="Arial"/>
        </w:rPr>
        <w:t xml:space="preserve"> à des évolutions en</w:t>
      </w:r>
      <w:r w:rsidR="004C20E1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fonction de ses besoins, identifiés à l’issue de l’Équipe de Suivi de la Scolarisation (ESS).</w:t>
      </w:r>
    </w:p>
    <w:p w:rsidR="004C20E1" w:rsidRPr="004E04B2" w:rsidRDefault="004C20E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1 : BUT DE LA CONVENTION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La présente convention a pour objet de définir, dans le respect de la loi et des compétences de chacun, les modalités</w:t>
      </w:r>
      <w:r w:rsidR="004C20E1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de collaboration des parties signataires en vue de la scolarisation de l’élève........................................</w:t>
      </w:r>
      <w:r w:rsidR="004C20E1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né(e) le ........................... à temps partagé, dans </w:t>
      </w:r>
      <w:r w:rsidR="004C20E1" w:rsidRPr="004E04B2">
        <w:rPr>
          <w:rFonts w:ascii="Arial" w:hAnsi="Arial" w:cs="Arial"/>
        </w:rPr>
        <w:t xml:space="preserve"> l</w:t>
      </w:r>
      <w:r w:rsidRPr="004E04B2">
        <w:rPr>
          <w:rFonts w:ascii="Arial" w:hAnsi="Arial" w:cs="Arial"/>
        </w:rPr>
        <w:t xml:space="preserve">’établissement .............................................. en date </w:t>
      </w:r>
      <w:proofErr w:type="gramStart"/>
      <w:r w:rsidRPr="004E04B2">
        <w:rPr>
          <w:rFonts w:ascii="Arial" w:hAnsi="Arial" w:cs="Arial"/>
        </w:rPr>
        <w:t>du ..………….....,</w:t>
      </w:r>
      <w:proofErr w:type="gramEnd"/>
      <w:r w:rsidRPr="004E04B2">
        <w:rPr>
          <w:rFonts w:ascii="Arial" w:hAnsi="Arial" w:cs="Arial"/>
        </w:rPr>
        <w:t xml:space="preserve"> liant l’association ……………...………….…… ………………à l</w:t>
      </w:r>
      <w:r w:rsidR="004C20E1" w:rsidRPr="004E04B2">
        <w:rPr>
          <w:rFonts w:ascii="Arial" w:hAnsi="Arial" w:cs="Arial"/>
        </w:rPr>
        <w:t>a Direction</w:t>
      </w:r>
      <w:r w:rsidRPr="004E04B2">
        <w:rPr>
          <w:rFonts w:ascii="Arial" w:hAnsi="Arial" w:cs="Arial"/>
        </w:rPr>
        <w:t xml:space="preserve"> Académique.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Le Conseil d’Administration ou le Conseil d’Ecole en sera informé lors de l’une de ses réunions.</w:t>
      </w:r>
    </w:p>
    <w:p w:rsidR="004C20E1" w:rsidRPr="004E04B2" w:rsidRDefault="004C20E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2 : SIGNATAIRES</w:t>
      </w:r>
    </w:p>
    <w:p w:rsidR="00D25681" w:rsidRPr="004E04B2" w:rsidRDefault="00D25681" w:rsidP="004E04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Les parties signataires sont :</w:t>
      </w:r>
    </w:p>
    <w:p w:rsidR="00D25681" w:rsidRPr="004E04B2" w:rsidRDefault="00D25681" w:rsidP="004E04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- </w:t>
      </w:r>
      <w:r w:rsidR="002A6DE7" w:rsidRPr="004E04B2">
        <w:rPr>
          <w:rFonts w:ascii="Arial" w:hAnsi="Arial" w:cs="Arial"/>
        </w:rPr>
        <w:t>Le (la) d</w:t>
      </w:r>
      <w:r w:rsidRPr="004E04B2">
        <w:rPr>
          <w:rFonts w:ascii="Arial" w:hAnsi="Arial" w:cs="Arial"/>
        </w:rPr>
        <w:t>irecteur (</w:t>
      </w:r>
      <w:proofErr w:type="spellStart"/>
      <w:r w:rsidRPr="004E04B2">
        <w:rPr>
          <w:rFonts w:ascii="Arial" w:hAnsi="Arial" w:cs="Arial"/>
        </w:rPr>
        <w:t>trice</w:t>
      </w:r>
      <w:proofErr w:type="spellEnd"/>
      <w:r w:rsidRPr="004E04B2">
        <w:rPr>
          <w:rFonts w:ascii="Arial" w:hAnsi="Arial" w:cs="Arial"/>
        </w:rPr>
        <w:t xml:space="preserve">) de l’école ou principal(e) </w:t>
      </w:r>
      <w:r w:rsidR="002A6DE7" w:rsidRPr="004E04B2">
        <w:rPr>
          <w:rFonts w:ascii="Arial" w:hAnsi="Arial" w:cs="Arial"/>
        </w:rPr>
        <w:t>du collège ou proviseur(e) du lycée ;</w:t>
      </w:r>
    </w:p>
    <w:p w:rsidR="00D25681" w:rsidRPr="004E04B2" w:rsidRDefault="00D25681" w:rsidP="004E04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- </w:t>
      </w:r>
      <w:r w:rsidR="002A6DE7" w:rsidRPr="004E04B2">
        <w:rPr>
          <w:rFonts w:ascii="Arial" w:hAnsi="Arial" w:cs="Arial"/>
        </w:rPr>
        <w:t>Le (la)</w:t>
      </w:r>
      <w:r w:rsidR="00EC34BE" w:rsidRPr="004E04B2">
        <w:rPr>
          <w:rFonts w:ascii="Arial" w:hAnsi="Arial" w:cs="Arial"/>
        </w:rPr>
        <w:t xml:space="preserve"> D</w:t>
      </w:r>
      <w:r w:rsidRPr="004E04B2">
        <w:rPr>
          <w:rFonts w:ascii="Arial" w:hAnsi="Arial" w:cs="Arial"/>
        </w:rPr>
        <w:t>irecteur (</w:t>
      </w:r>
      <w:proofErr w:type="spellStart"/>
      <w:r w:rsidRPr="004E04B2">
        <w:rPr>
          <w:rFonts w:ascii="Arial" w:hAnsi="Arial" w:cs="Arial"/>
        </w:rPr>
        <w:t>trice</w:t>
      </w:r>
      <w:proofErr w:type="spellEnd"/>
      <w:r w:rsidRPr="004E04B2">
        <w:rPr>
          <w:rFonts w:ascii="Arial" w:hAnsi="Arial" w:cs="Arial"/>
        </w:rPr>
        <w:t>) de l’</w:t>
      </w:r>
      <w:r w:rsidR="002A6DE7" w:rsidRPr="004E04B2">
        <w:rPr>
          <w:rFonts w:ascii="Arial" w:hAnsi="Arial" w:cs="Arial"/>
        </w:rPr>
        <w:t xml:space="preserve">Établissement </w:t>
      </w:r>
      <w:proofErr w:type="spellStart"/>
      <w:r w:rsidR="002A6DE7" w:rsidRPr="004E04B2">
        <w:rPr>
          <w:rFonts w:ascii="Arial" w:hAnsi="Arial" w:cs="Arial"/>
        </w:rPr>
        <w:t>Médico</w:t>
      </w:r>
      <w:proofErr w:type="spellEnd"/>
      <w:r w:rsidR="002A6DE7" w:rsidRPr="004E04B2">
        <w:rPr>
          <w:rFonts w:ascii="Arial" w:hAnsi="Arial" w:cs="Arial"/>
        </w:rPr>
        <w:t xml:space="preserve"> Social</w:t>
      </w:r>
    </w:p>
    <w:p w:rsidR="00D25681" w:rsidRPr="004E04B2" w:rsidRDefault="00D25681" w:rsidP="004E04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- </w:t>
      </w:r>
      <w:proofErr w:type="gramStart"/>
      <w:r w:rsidR="002A6DE7" w:rsidRPr="004E04B2">
        <w:rPr>
          <w:rFonts w:ascii="Arial" w:hAnsi="Arial" w:cs="Arial"/>
        </w:rPr>
        <w:t>L’</w:t>
      </w:r>
      <w:r w:rsidR="00EC34BE" w:rsidRPr="004E04B2">
        <w:rPr>
          <w:rFonts w:ascii="Arial" w:hAnsi="Arial" w:cs="Arial"/>
        </w:rPr>
        <w:t xml:space="preserve"> Inspecteur</w:t>
      </w:r>
      <w:proofErr w:type="gramEnd"/>
      <w:r w:rsidR="002A6DE7" w:rsidRPr="004E04B2">
        <w:rPr>
          <w:rFonts w:ascii="Arial" w:hAnsi="Arial" w:cs="Arial"/>
        </w:rPr>
        <w:t>(</w:t>
      </w:r>
      <w:proofErr w:type="spellStart"/>
      <w:r w:rsidR="002A6DE7" w:rsidRPr="004E04B2">
        <w:rPr>
          <w:rFonts w:ascii="Arial" w:hAnsi="Arial" w:cs="Arial"/>
        </w:rPr>
        <w:t>trice</w:t>
      </w:r>
      <w:proofErr w:type="spellEnd"/>
      <w:r w:rsidR="002A6DE7" w:rsidRPr="004E04B2">
        <w:rPr>
          <w:rFonts w:ascii="Arial" w:hAnsi="Arial" w:cs="Arial"/>
        </w:rPr>
        <w:t>)</w:t>
      </w:r>
      <w:r w:rsidRPr="004E04B2">
        <w:rPr>
          <w:rFonts w:ascii="Arial" w:hAnsi="Arial" w:cs="Arial"/>
        </w:rPr>
        <w:t xml:space="preserve"> de l’Educati</w:t>
      </w:r>
      <w:r w:rsidR="00EC34BE" w:rsidRPr="004E04B2">
        <w:rPr>
          <w:rFonts w:ascii="Arial" w:hAnsi="Arial" w:cs="Arial"/>
        </w:rPr>
        <w:t>on nationale</w:t>
      </w:r>
      <w:r w:rsidR="00EC34BE" w:rsidRPr="004E04B2">
        <w:rPr>
          <w:rStyle w:val="Appelnotedebasdep"/>
          <w:rFonts w:ascii="Arial" w:hAnsi="Arial" w:cs="Arial"/>
        </w:rPr>
        <w:footnoteReference w:id="1"/>
      </w:r>
      <w:r w:rsidRPr="004E04B2">
        <w:rPr>
          <w:rFonts w:ascii="Arial" w:hAnsi="Arial" w:cs="Arial"/>
        </w:rPr>
        <w:t>, circonscription</w:t>
      </w:r>
      <w:r w:rsidR="00EC34BE" w:rsidRPr="004E04B2">
        <w:rPr>
          <w:rFonts w:ascii="Arial" w:hAnsi="Arial" w:cs="Arial"/>
        </w:rPr>
        <w:t xml:space="preserve"> de .....................</w:t>
      </w:r>
    </w:p>
    <w:p w:rsidR="00EC34BE" w:rsidRPr="004E04B2" w:rsidRDefault="00EC34BE" w:rsidP="004E04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- </w:t>
      </w:r>
      <w:proofErr w:type="gramStart"/>
      <w:r w:rsidR="002A6DE7" w:rsidRPr="004E04B2">
        <w:rPr>
          <w:rFonts w:ascii="Arial" w:hAnsi="Arial" w:cs="Arial"/>
        </w:rPr>
        <w:t>L’</w:t>
      </w:r>
      <w:r w:rsidRPr="004E04B2">
        <w:rPr>
          <w:rFonts w:ascii="Arial" w:hAnsi="Arial" w:cs="Arial"/>
        </w:rPr>
        <w:t xml:space="preserve"> Inspecteur</w:t>
      </w:r>
      <w:proofErr w:type="gramEnd"/>
      <w:r w:rsidR="002A6DE7" w:rsidRPr="004E04B2">
        <w:rPr>
          <w:rFonts w:ascii="Arial" w:hAnsi="Arial" w:cs="Arial"/>
        </w:rPr>
        <w:t>(</w:t>
      </w:r>
      <w:proofErr w:type="spellStart"/>
      <w:r w:rsidR="002A6DE7" w:rsidRPr="004E04B2">
        <w:rPr>
          <w:rFonts w:ascii="Arial" w:hAnsi="Arial" w:cs="Arial"/>
        </w:rPr>
        <w:t>trice</w:t>
      </w:r>
      <w:proofErr w:type="spellEnd"/>
      <w:r w:rsidR="002A6DE7" w:rsidRPr="004E04B2">
        <w:rPr>
          <w:rFonts w:ascii="Arial" w:hAnsi="Arial" w:cs="Arial"/>
        </w:rPr>
        <w:t>)</w:t>
      </w:r>
      <w:r w:rsidRPr="004E04B2">
        <w:rPr>
          <w:rFonts w:ascii="Arial" w:hAnsi="Arial" w:cs="Arial"/>
        </w:rPr>
        <w:t xml:space="preserve"> de l’Education nationale, circonscription de </w:t>
      </w:r>
      <w:r w:rsidR="001D7C9A" w:rsidRPr="004E04B2">
        <w:rPr>
          <w:rFonts w:ascii="Arial" w:hAnsi="Arial" w:cs="Arial"/>
        </w:rPr>
        <w:t>………………..</w:t>
      </w:r>
      <w:r w:rsidR="001D3038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ASH</w:t>
      </w:r>
    </w:p>
    <w:p w:rsidR="002A6DE7" w:rsidRPr="004E04B2" w:rsidRDefault="002A6DE7" w:rsidP="004E04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- Les parents ou représentants légaux de l’élève.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3 : PERIODE PROBATOIRE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lastRenderedPageBreak/>
        <w:t>L’élève concerné par le titre I de la présente convention doit avoir fait l’objet d’un Projet Personnalisé de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Scolarisation mentionnant la possibilité d’une scolarité à temps partagés entre un établissement scolaire et un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Établissement</w:t>
      </w:r>
      <w:r w:rsidR="00122B6A" w:rsidRPr="004E04B2">
        <w:rPr>
          <w:rFonts w:ascii="Arial" w:hAnsi="Arial" w:cs="Arial"/>
        </w:rPr>
        <w:t xml:space="preserve"> Social ou</w:t>
      </w:r>
      <w:r w:rsidRPr="004E04B2">
        <w:rPr>
          <w:rFonts w:ascii="Arial" w:hAnsi="Arial" w:cs="Arial"/>
        </w:rPr>
        <w:t xml:space="preserve">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Pr="004E04B2">
        <w:rPr>
          <w:rFonts w:ascii="Arial" w:hAnsi="Arial" w:cs="Arial"/>
        </w:rPr>
        <w:t xml:space="preserve"> Social.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La scolarisation partagée a pour but de développer les apprentissages de l’élève (en ULI</w:t>
      </w:r>
      <w:r w:rsidR="002A6DE7" w:rsidRPr="004E04B2">
        <w:rPr>
          <w:rFonts w:ascii="Arial" w:hAnsi="Arial" w:cs="Arial"/>
        </w:rPr>
        <w:t>S,</w:t>
      </w:r>
      <w:r w:rsidRPr="004E04B2">
        <w:rPr>
          <w:rFonts w:ascii="Arial" w:hAnsi="Arial" w:cs="Arial"/>
        </w:rPr>
        <w:t xml:space="preserve"> en classe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ordinaire ou en SEGPA) dans des temps collectifs à l’extérieur de l’établissement d’origine, selon un projet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pédagogique issu du PPS, clairement défini.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L’Établissement</w:t>
      </w:r>
      <w:r w:rsidR="00076863" w:rsidRPr="004E04B2">
        <w:rPr>
          <w:rFonts w:ascii="Arial" w:hAnsi="Arial" w:cs="Arial"/>
        </w:rPr>
        <w:t xml:space="preserve"> Social ou</w:t>
      </w:r>
      <w:r w:rsidRPr="004E04B2">
        <w:rPr>
          <w:rFonts w:ascii="Arial" w:hAnsi="Arial" w:cs="Arial"/>
        </w:rPr>
        <w:t xml:space="preserve">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Pr="004E04B2">
        <w:rPr>
          <w:rFonts w:ascii="Arial" w:hAnsi="Arial" w:cs="Arial"/>
        </w:rPr>
        <w:t xml:space="preserve"> Social peut, selon les besoins de l’élève, mettre à disposition un accompagnement humain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pour aider à la scolarisation partagée en cohérence avec le PPS.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La restauration scolaire peut être proposée dans le cadre des modalités inscrites dans le PPS ou/et le PIA.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La période d’essai prend effet du </w:t>
      </w:r>
      <w:r w:rsidR="00DB11CD" w:rsidRPr="004E04B2">
        <w:rPr>
          <w:rFonts w:ascii="Arial" w:hAnsi="Arial" w:cs="Arial"/>
        </w:rPr>
        <w:t>.............................</w:t>
      </w:r>
      <w:r w:rsidRPr="004E04B2">
        <w:rPr>
          <w:rFonts w:ascii="Arial" w:hAnsi="Arial" w:cs="Arial"/>
        </w:rPr>
        <w:t>.......... au ...............................................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A l’issue de cette période probatoire, l’enseignant référent </w:t>
      </w:r>
      <w:r w:rsidR="002A6DE7" w:rsidRPr="004E04B2">
        <w:rPr>
          <w:rFonts w:ascii="Arial" w:hAnsi="Arial" w:cs="Arial"/>
        </w:rPr>
        <w:t>de l’Unité d’enseignement de l’E</w:t>
      </w:r>
      <w:r w:rsidR="00076863" w:rsidRPr="004E04B2">
        <w:rPr>
          <w:rFonts w:ascii="Arial" w:hAnsi="Arial" w:cs="Arial"/>
        </w:rPr>
        <w:t>S</w:t>
      </w:r>
      <w:r w:rsidR="002A6DE7" w:rsidRPr="004E04B2">
        <w:rPr>
          <w:rFonts w:ascii="Arial" w:hAnsi="Arial" w:cs="Arial"/>
        </w:rPr>
        <w:t xml:space="preserve">MS </w:t>
      </w:r>
      <w:r w:rsidRPr="004E04B2">
        <w:rPr>
          <w:rFonts w:ascii="Arial" w:hAnsi="Arial" w:cs="Arial"/>
        </w:rPr>
        <w:t>organisera une réunion de l’Equipe de Suivi de la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Scolarisation le ………………………….. </w:t>
      </w:r>
      <w:proofErr w:type="gramStart"/>
      <w:r w:rsidRPr="004E04B2">
        <w:rPr>
          <w:rFonts w:ascii="Arial" w:hAnsi="Arial" w:cs="Arial"/>
        </w:rPr>
        <w:t>afin</w:t>
      </w:r>
      <w:proofErr w:type="gramEnd"/>
      <w:r w:rsidRPr="004E04B2">
        <w:rPr>
          <w:rFonts w:ascii="Arial" w:hAnsi="Arial" w:cs="Arial"/>
        </w:rPr>
        <w:t xml:space="preserve"> d’évaluer la pertinence de cette scolarisation partagée.</w:t>
      </w:r>
    </w:p>
    <w:p w:rsidR="002A6DE7" w:rsidRPr="004E04B2" w:rsidRDefault="002A6DE7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</w:t>
      </w:r>
      <w:r w:rsidRPr="004E04B2">
        <w:rPr>
          <w:rFonts w:ascii="Arial" w:hAnsi="Arial" w:cs="Arial"/>
        </w:rPr>
        <w:t></w:t>
      </w:r>
      <w:r w:rsidR="007D00AB" w:rsidRPr="004E04B2">
        <w:rPr>
          <w:rFonts w:ascii="Arial" w:hAnsi="Arial" w:cs="Arial"/>
        </w:rPr>
        <w:t>Si la pertinence est confirmée</w:t>
      </w:r>
      <w:r w:rsidRPr="004E04B2">
        <w:rPr>
          <w:rFonts w:ascii="Arial" w:hAnsi="Arial" w:cs="Arial"/>
        </w:rPr>
        <w:t>, l’élève concerné par le titre I de la présente convention doit faire l’objet d’une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notification d’orientation de la part de la Commission des Droits et de l’Autonomie </w:t>
      </w:r>
      <w:r w:rsidR="002A6DE7" w:rsidRPr="004E04B2">
        <w:rPr>
          <w:rFonts w:ascii="Arial" w:hAnsi="Arial" w:cs="Arial"/>
        </w:rPr>
        <w:t xml:space="preserve">des Personnes Handicapées </w:t>
      </w:r>
      <w:r w:rsidRPr="004E04B2">
        <w:rPr>
          <w:rFonts w:ascii="Arial" w:hAnsi="Arial" w:cs="Arial"/>
        </w:rPr>
        <w:t>pour une prise en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charge partagée de la scolarisation entre l'Établissement</w:t>
      </w:r>
      <w:r w:rsidR="00D565FB" w:rsidRPr="004E04B2">
        <w:rPr>
          <w:rFonts w:ascii="Arial" w:hAnsi="Arial" w:cs="Arial"/>
        </w:rPr>
        <w:t xml:space="preserve"> Social ou</w:t>
      </w:r>
      <w:r w:rsidRPr="004E04B2">
        <w:rPr>
          <w:rFonts w:ascii="Arial" w:hAnsi="Arial" w:cs="Arial"/>
        </w:rPr>
        <w:t xml:space="preserve">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Pr="004E04B2">
        <w:rPr>
          <w:rFonts w:ascii="Arial" w:hAnsi="Arial" w:cs="Arial"/>
        </w:rPr>
        <w:t xml:space="preserve"> Social d’origine et l’Établissement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Scolaire d’accueil, et dans l’attente du retour de la décision de la CDAPH, la convention est renouvelée.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</w:t>
      </w:r>
      <w:r w:rsidRPr="004E04B2">
        <w:rPr>
          <w:rFonts w:ascii="Arial" w:hAnsi="Arial" w:cs="Arial"/>
        </w:rPr>
        <w:t xml:space="preserve">Dans </w:t>
      </w:r>
      <w:r w:rsidR="007D00AB" w:rsidRPr="004E04B2">
        <w:rPr>
          <w:rFonts w:ascii="Arial" w:hAnsi="Arial" w:cs="Arial"/>
        </w:rPr>
        <w:t>le cas contraire</w:t>
      </w:r>
      <w:r w:rsidRPr="004E04B2">
        <w:rPr>
          <w:rFonts w:ascii="Arial" w:hAnsi="Arial" w:cs="Arial"/>
        </w:rPr>
        <w:t>, la scolarité partagée fait l’objet d’un bilan écrit et s’interrompt immédiatement.</w:t>
      </w:r>
    </w:p>
    <w:p w:rsidR="007D00AB" w:rsidRPr="004E04B2" w:rsidRDefault="007D00AB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En cas de refus de la CDAPH, l’élève retourne dans son Établissement </w:t>
      </w:r>
      <w:r w:rsidR="00D565FB" w:rsidRPr="004E04B2">
        <w:rPr>
          <w:rFonts w:ascii="Arial" w:hAnsi="Arial" w:cs="Arial"/>
        </w:rPr>
        <w:t xml:space="preserve">Social ou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Pr="004E04B2">
        <w:rPr>
          <w:rFonts w:ascii="Arial" w:hAnsi="Arial" w:cs="Arial"/>
        </w:rPr>
        <w:t xml:space="preserve"> Social.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La scolarité partagée, à son seul titre probatoire, peut s’interrompre à tout moment de la période d’essai à la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demande de l’une ou l’autre des parties signataires.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4 : REUNIONS DE l’EQUIPE DE SUIVI DE LA SCOLARISATION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Les intervenants de l’Établissement</w:t>
      </w:r>
      <w:r w:rsidR="003C73B3" w:rsidRPr="004E04B2">
        <w:rPr>
          <w:rFonts w:ascii="Arial" w:hAnsi="Arial" w:cs="Arial"/>
        </w:rPr>
        <w:t xml:space="preserve"> Social ou</w:t>
      </w:r>
      <w:r w:rsidRPr="004E04B2">
        <w:rPr>
          <w:rFonts w:ascii="Arial" w:hAnsi="Arial" w:cs="Arial"/>
        </w:rPr>
        <w:t xml:space="preserve">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Pr="004E04B2">
        <w:rPr>
          <w:rFonts w:ascii="Arial" w:hAnsi="Arial" w:cs="Arial"/>
        </w:rPr>
        <w:t xml:space="preserve"> Social sont invités à participer à l’Equipe de Suivi de la Scolarisation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qui se réunit dans les conditions prévues à l’article 7 du décret du 30 décembre 2005. L’Établissement </w:t>
      </w:r>
      <w:r w:rsidR="003C73B3" w:rsidRPr="004E04B2">
        <w:rPr>
          <w:rFonts w:ascii="Arial" w:hAnsi="Arial" w:cs="Arial"/>
        </w:rPr>
        <w:t xml:space="preserve">Social ou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Social prend dans ce cas les mesures nécessaires pour garantir la disponibilité de ces personnels afin de leur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permettre cette participation.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L’Équipe de Suivi de la Scolarisation sera fixée par l’Enseignant Référent </w:t>
      </w:r>
      <w:r w:rsidR="002A6DE7" w:rsidRPr="004E04B2">
        <w:rPr>
          <w:rFonts w:ascii="Arial" w:hAnsi="Arial" w:cs="Arial"/>
        </w:rPr>
        <w:t>de l’U</w:t>
      </w:r>
      <w:r w:rsidR="000D2E98" w:rsidRPr="004E04B2">
        <w:rPr>
          <w:rFonts w:ascii="Arial" w:hAnsi="Arial" w:cs="Arial"/>
        </w:rPr>
        <w:t>nité d’</w:t>
      </w:r>
      <w:r w:rsidR="002A6DE7" w:rsidRPr="004E04B2">
        <w:rPr>
          <w:rFonts w:ascii="Arial" w:hAnsi="Arial" w:cs="Arial"/>
        </w:rPr>
        <w:t>E</w:t>
      </w:r>
      <w:r w:rsidR="000D2E98" w:rsidRPr="004E04B2">
        <w:rPr>
          <w:rFonts w:ascii="Arial" w:hAnsi="Arial" w:cs="Arial"/>
        </w:rPr>
        <w:t>nseignement</w:t>
      </w:r>
      <w:r w:rsidR="002A6DE7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qui actualisera le projet engagé.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5 : RESPONSABILITE PEDAGOGIQUE ET MEDICO-EDUCATIVE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Le directeur </w:t>
      </w:r>
      <w:r w:rsidR="002A6DE7" w:rsidRPr="004E04B2">
        <w:rPr>
          <w:rFonts w:ascii="Arial" w:hAnsi="Arial" w:cs="Arial"/>
        </w:rPr>
        <w:t>d’école</w:t>
      </w:r>
      <w:r w:rsidR="009D36E8" w:rsidRPr="004E04B2">
        <w:rPr>
          <w:rFonts w:ascii="Arial" w:hAnsi="Arial" w:cs="Arial"/>
        </w:rPr>
        <w:t>,</w:t>
      </w:r>
      <w:r w:rsidR="002A6DE7" w:rsidRPr="004E04B2">
        <w:rPr>
          <w:rFonts w:ascii="Arial" w:hAnsi="Arial" w:cs="Arial"/>
        </w:rPr>
        <w:t xml:space="preserve"> </w:t>
      </w:r>
      <w:r w:rsidR="009D36E8" w:rsidRPr="004E04B2">
        <w:rPr>
          <w:rFonts w:ascii="Arial" w:hAnsi="Arial" w:cs="Arial"/>
        </w:rPr>
        <w:t xml:space="preserve">le Proviseur de Lycée ou le Principal du Collège, </w:t>
      </w:r>
      <w:r w:rsidRPr="004E04B2">
        <w:rPr>
          <w:rFonts w:ascii="Arial" w:hAnsi="Arial" w:cs="Arial"/>
        </w:rPr>
        <w:t>veille</w:t>
      </w:r>
      <w:r w:rsidR="009D36E8" w:rsidRPr="004E04B2">
        <w:rPr>
          <w:rFonts w:ascii="Arial" w:hAnsi="Arial" w:cs="Arial"/>
        </w:rPr>
        <w:t>nt</w:t>
      </w:r>
      <w:r w:rsidRPr="004E04B2">
        <w:rPr>
          <w:rFonts w:ascii="Arial" w:hAnsi="Arial" w:cs="Arial"/>
        </w:rPr>
        <w:t xml:space="preserve"> au bon déroulement de la scolarité au sein de l’établissement, en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liaison avec le directeur de </w:t>
      </w:r>
      <w:r w:rsidR="000D2E98" w:rsidRPr="004E04B2">
        <w:rPr>
          <w:rFonts w:ascii="Arial" w:hAnsi="Arial" w:cs="Arial"/>
        </w:rPr>
        <w:t xml:space="preserve">l’Établissement Social ou </w:t>
      </w:r>
      <w:proofErr w:type="spellStart"/>
      <w:r w:rsidR="000D2E98" w:rsidRPr="004E04B2">
        <w:rPr>
          <w:rFonts w:ascii="Arial" w:hAnsi="Arial" w:cs="Arial"/>
        </w:rPr>
        <w:t>Médico</w:t>
      </w:r>
      <w:proofErr w:type="spellEnd"/>
      <w:r w:rsidR="000D2E98" w:rsidRPr="004E04B2">
        <w:rPr>
          <w:rFonts w:ascii="Arial" w:hAnsi="Arial" w:cs="Arial"/>
        </w:rPr>
        <w:t xml:space="preserve"> Social</w:t>
      </w:r>
      <w:r w:rsidRPr="004E04B2">
        <w:rPr>
          <w:rFonts w:ascii="Arial" w:hAnsi="Arial" w:cs="Arial"/>
        </w:rPr>
        <w:t>, dans le respect des compétences de chacun.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Un bilan de cette scolarité sera transmis à la famille, selon des modalités définies en concertation avec le directeur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de </w:t>
      </w:r>
      <w:r w:rsidR="000D2E98" w:rsidRPr="004E04B2">
        <w:rPr>
          <w:rFonts w:ascii="Arial" w:hAnsi="Arial" w:cs="Arial"/>
        </w:rPr>
        <w:t xml:space="preserve">l’Établissement Social ou </w:t>
      </w:r>
      <w:proofErr w:type="spellStart"/>
      <w:r w:rsidR="000D2E98" w:rsidRPr="004E04B2">
        <w:rPr>
          <w:rFonts w:ascii="Arial" w:hAnsi="Arial" w:cs="Arial"/>
        </w:rPr>
        <w:t>Médico</w:t>
      </w:r>
      <w:proofErr w:type="spellEnd"/>
      <w:r w:rsidR="000D2E98" w:rsidRPr="004E04B2">
        <w:rPr>
          <w:rFonts w:ascii="Arial" w:hAnsi="Arial" w:cs="Arial"/>
        </w:rPr>
        <w:t xml:space="preserve"> Social</w:t>
      </w:r>
      <w:r w:rsidRPr="004E04B2">
        <w:rPr>
          <w:rFonts w:ascii="Arial" w:hAnsi="Arial" w:cs="Arial"/>
        </w:rPr>
        <w:t>.</w:t>
      </w:r>
    </w:p>
    <w:p w:rsidR="00D25681" w:rsidRPr="004E04B2" w:rsidRDefault="000D2E98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L’Établissement Social ou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Pr="004E04B2">
        <w:rPr>
          <w:rFonts w:ascii="Arial" w:hAnsi="Arial" w:cs="Arial"/>
        </w:rPr>
        <w:t xml:space="preserve"> Social </w:t>
      </w:r>
      <w:r w:rsidR="00D25681" w:rsidRPr="004E04B2">
        <w:rPr>
          <w:rFonts w:ascii="Arial" w:hAnsi="Arial" w:cs="Arial"/>
        </w:rPr>
        <w:t>est garant des interventions de type éducatif et paramédical prescrites et</w:t>
      </w:r>
      <w:r w:rsidR="00DB11CD" w:rsidRPr="004E04B2">
        <w:rPr>
          <w:rFonts w:ascii="Arial" w:hAnsi="Arial" w:cs="Arial"/>
        </w:rPr>
        <w:t xml:space="preserve"> </w:t>
      </w:r>
      <w:r w:rsidR="00D25681" w:rsidRPr="004E04B2">
        <w:rPr>
          <w:rFonts w:ascii="Arial" w:hAnsi="Arial" w:cs="Arial"/>
        </w:rPr>
        <w:t>contractualisées avec la famille de l’enfant dans le cadre de son Projet Individuel d’Accompagnement (PIA).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L’enseignant référent veille à la continuité et à la cohérence de la mise en </w:t>
      </w:r>
      <w:r w:rsidR="002A6DE7" w:rsidRPr="004E04B2">
        <w:rPr>
          <w:rFonts w:ascii="Arial" w:hAnsi="Arial" w:cs="Arial"/>
        </w:rPr>
        <w:t>œuvre</w:t>
      </w:r>
      <w:r w:rsidRPr="004E04B2">
        <w:rPr>
          <w:rFonts w:ascii="Arial" w:hAnsi="Arial" w:cs="Arial"/>
        </w:rPr>
        <w:t xml:space="preserve"> du PPS et de son suivi. Il est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l’interlocuteur de toutes les parties prenantes à ce projet (Arrêté ministériel du 17 août 2006).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6 : INSCRIPTION, MODALITES DE SCOLARISATION, ASSIDUITE, DISCIPLINE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Conformément au paragraphe 5 de l’article 1 du décret susvisé, les élèves dont la scolarisation s’effectue à temps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partagés entre </w:t>
      </w:r>
      <w:r w:rsidR="000D2E98" w:rsidRPr="004E04B2">
        <w:rPr>
          <w:rFonts w:ascii="Arial" w:hAnsi="Arial" w:cs="Arial"/>
        </w:rPr>
        <w:t xml:space="preserve">l’Établissement Social ou </w:t>
      </w:r>
      <w:proofErr w:type="spellStart"/>
      <w:r w:rsidR="000D2E98" w:rsidRPr="004E04B2">
        <w:rPr>
          <w:rFonts w:ascii="Arial" w:hAnsi="Arial" w:cs="Arial"/>
        </w:rPr>
        <w:t>Médico</w:t>
      </w:r>
      <w:proofErr w:type="spellEnd"/>
      <w:r w:rsidR="000D2E98" w:rsidRPr="004E04B2">
        <w:rPr>
          <w:rFonts w:ascii="Arial" w:hAnsi="Arial" w:cs="Arial"/>
        </w:rPr>
        <w:t xml:space="preserve"> Social, </w:t>
      </w:r>
      <w:r w:rsidRPr="004E04B2">
        <w:rPr>
          <w:rFonts w:ascii="Arial" w:hAnsi="Arial" w:cs="Arial"/>
        </w:rPr>
        <w:t>et l’</w:t>
      </w:r>
      <w:r w:rsidR="002A6DE7" w:rsidRPr="004E04B2">
        <w:rPr>
          <w:rFonts w:ascii="Arial" w:hAnsi="Arial" w:cs="Arial"/>
        </w:rPr>
        <w:t xml:space="preserve">Établissement Scolaire </w:t>
      </w:r>
      <w:r w:rsidRPr="004E04B2">
        <w:rPr>
          <w:rFonts w:ascii="Arial" w:hAnsi="Arial" w:cs="Arial"/>
        </w:rPr>
        <w:t xml:space="preserve">doivent faire l’objet d’une inscription dans l’établissement scolaire </w:t>
      </w:r>
      <w:r w:rsidR="002A6DE7" w:rsidRPr="004E04B2">
        <w:rPr>
          <w:rFonts w:ascii="Arial" w:hAnsi="Arial" w:cs="Arial"/>
        </w:rPr>
        <w:t>de référence</w:t>
      </w:r>
      <w:r w:rsidRPr="004E04B2">
        <w:rPr>
          <w:rFonts w:ascii="Arial" w:hAnsi="Arial" w:cs="Arial"/>
        </w:rPr>
        <w:t>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Les modalités de scolarisation dans l’Établissement Scolaire (horaires, disciplines concernées) sont définies lors de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la mise en </w:t>
      </w:r>
      <w:r w:rsidR="00F8479A" w:rsidRPr="004E04B2">
        <w:rPr>
          <w:rFonts w:ascii="Arial" w:hAnsi="Arial" w:cs="Arial"/>
        </w:rPr>
        <w:t>œuvre</w:t>
      </w:r>
      <w:r w:rsidRPr="004E04B2">
        <w:rPr>
          <w:rFonts w:ascii="Arial" w:hAnsi="Arial" w:cs="Arial"/>
        </w:rPr>
        <w:t xml:space="preserve"> du PPS. Elles sont résumées sous la forme d’un emploi du temps inséré dans le Projet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Personnalisé de Scolarisation de l’élève.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Durant ces horaires, les élèves sont assujettis au règlement intérieur de l’établissement scolaire (entrées et sorties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de l’établissement, discipline, assiduité, etc.). Les absences et retards inopinés de </w:t>
      </w:r>
      <w:r w:rsidRPr="004E04B2">
        <w:rPr>
          <w:rFonts w:ascii="Arial" w:hAnsi="Arial" w:cs="Arial"/>
        </w:rPr>
        <w:lastRenderedPageBreak/>
        <w:t>l’élève font l’objet d’une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information immédiate par l’établissement scolaire à </w:t>
      </w:r>
      <w:r w:rsidR="0012798D" w:rsidRPr="004E04B2">
        <w:rPr>
          <w:rFonts w:ascii="Arial" w:hAnsi="Arial" w:cs="Arial"/>
        </w:rPr>
        <w:t xml:space="preserve">l’Établissement Social ou </w:t>
      </w:r>
      <w:proofErr w:type="spellStart"/>
      <w:r w:rsidR="0012798D" w:rsidRPr="004E04B2">
        <w:rPr>
          <w:rFonts w:ascii="Arial" w:hAnsi="Arial" w:cs="Arial"/>
        </w:rPr>
        <w:t>Médico</w:t>
      </w:r>
      <w:proofErr w:type="spellEnd"/>
      <w:r w:rsidR="0012798D" w:rsidRPr="004E04B2">
        <w:rPr>
          <w:rFonts w:ascii="Arial" w:hAnsi="Arial" w:cs="Arial"/>
        </w:rPr>
        <w:t xml:space="preserve"> Social.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De même, toute absence ou retard prévisible de l’élève devront être notifiés sans délai par l’Établissement</w:t>
      </w:r>
      <w:r w:rsidR="0012798D" w:rsidRPr="004E04B2">
        <w:rPr>
          <w:rFonts w:ascii="Arial" w:hAnsi="Arial" w:cs="Arial"/>
        </w:rPr>
        <w:t xml:space="preserve"> Social ou</w:t>
      </w:r>
      <w:r w:rsidRPr="004E04B2">
        <w:rPr>
          <w:rFonts w:ascii="Arial" w:hAnsi="Arial" w:cs="Arial"/>
        </w:rPr>
        <w:t xml:space="preserve">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Social au directeur </w:t>
      </w:r>
      <w:r w:rsidR="009D36E8" w:rsidRPr="004E04B2">
        <w:rPr>
          <w:rFonts w:ascii="Arial" w:hAnsi="Arial" w:cs="Arial"/>
        </w:rPr>
        <w:t xml:space="preserve">d’école, </w:t>
      </w:r>
      <w:r w:rsidRPr="004E04B2">
        <w:rPr>
          <w:rFonts w:ascii="Arial" w:hAnsi="Arial" w:cs="Arial"/>
        </w:rPr>
        <w:t>au Proviseur de Lycée ou au Principal du Collège.</w:t>
      </w:r>
    </w:p>
    <w:p w:rsidR="007A45BD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En cas d’absence </w:t>
      </w:r>
      <w:r w:rsidR="009D36E8" w:rsidRPr="004E04B2">
        <w:rPr>
          <w:rFonts w:ascii="Arial" w:hAnsi="Arial" w:cs="Arial"/>
        </w:rPr>
        <w:t xml:space="preserve">prévue </w:t>
      </w:r>
      <w:r w:rsidRPr="004E04B2">
        <w:rPr>
          <w:rFonts w:ascii="Arial" w:hAnsi="Arial" w:cs="Arial"/>
        </w:rPr>
        <w:t xml:space="preserve">d’un ou des enseignants de la classe d’accueil, l’élève reste dans son Établissement </w:t>
      </w:r>
      <w:r w:rsidR="0012798D" w:rsidRPr="004E04B2">
        <w:rPr>
          <w:rFonts w:ascii="Arial" w:hAnsi="Arial" w:cs="Arial"/>
        </w:rPr>
        <w:t xml:space="preserve">Social ou </w:t>
      </w:r>
      <w:proofErr w:type="spellStart"/>
      <w:r w:rsidRPr="004E04B2">
        <w:rPr>
          <w:rFonts w:ascii="Arial" w:hAnsi="Arial" w:cs="Arial"/>
        </w:rPr>
        <w:t>Médico</w:t>
      </w:r>
      <w:proofErr w:type="spellEnd"/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Social.</w:t>
      </w:r>
    </w:p>
    <w:p w:rsidR="00D25681" w:rsidRPr="004E04B2" w:rsidRDefault="00D25681" w:rsidP="004E04B2">
      <w:pPr>
        <w:rPr>
          <w:rFonts w:ascii="Arial" w:hAnsi="Arial" w:cs="Arial"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7 : DEPLACEMENT DES ELEVES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En fonction de l’emploi du temps individuel de l’élève et des horaires de la classe d’accueil de l’Établissement</w:t>
      </w:r>
      <w:r w:rsidR="00F8479A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Scolaire, les modalités de transport feront l’objet d’une concertation préalable et détaillée et seront définies dans le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PPS.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TITRE II - DISPOSITIONS GENERALES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8 : ASSURANCE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Les élèves relevant de l’</w:t>
      </w:r>
      <w:r w:rsidR="009D36E8" w:rsidRPr="004E04B2">
        <w:rPr>
          <w:rFonts w:ascii="Arial" w:hAnsi="Arial" w:cs="Arial"/>
        </w:rPr>
        <w:t xml:space="preserve">Etablissement </w:t>
      </w:r>
      <w:r w:rsidR="0012798D" w:rsidRPr="004E04B2">
        <w:rPr>
          <w:rFonts w:ascii="Arial" w:hAnsi="Arial" w:cs="Arial"/>
        </w:rPr>
        <w:t xml:space="preserve">Social ou </w:t>
      </w:r>
      <w:proofErr w:type="spellStart"/>
      <w:r w:rsidR="009D36E8" w:rsidRPr="004E04B2">
        <w:rPr>
          <w:rFonts w:ascii="Arial" w:hAnsi="Arial" w:cs="Arial"/>
        </w:rPr>
        <w:t>Médico</w:t>
      </w:r>
      <w:proofErr w:type="spellEnd"/>
      <w:r w:rsidR="009D36E8" w:rsidRPr="004E04B2">
        <w:rPr>
          <w:rFonts w:ascii="Arial" w:hAnsi="Arial" w:cs="Arial"/>
        </w:rPr>
        <w:t xml:space="preserve"> S</w:t>
      </w:r>
      <w:r w:rsidRPr="004E04B2">
        <w:rPr>
          <w:rFonts w:ascii="Arial" w:hAnsi="Arial" w:cs="Arial"/>
        </w:rPr>
        <w:t>ocial sont couverts par sa propre assurance (responsabilité civile et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 xml:space="preserve">individuelle accident). Cette assurance, contractée par </w:t>
      </w:r>
      <w:r w:rsidR="00DB11CD" w:rsidRPr="004E04B2">
        <w:rPr>
          <w:rFonts w:ascii="Arial" w:hAnsi="Arial" w:cs="Arial"/>
        </w:rPr>
        <w:t xml:space="preserve"> l</w:t>
      </w:r>
      <w:r w:rsidRPr="004E04B2">
        <w:rPr>
          <w:rFonts w:ascii="Arial" w:hAnsi="Arial" w:cs="Arial"/>
        </w:rPr>
        <w:t>’établissement spécialisé, couvre les risques de dommages</w:t>
      </w:r>
      <w:r w:rsidR="00F8479A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des élèves et des intervenants issus de l’établissement d’origine pour toutes les activités scolaires ou organisées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dans et hors de l’enceinte de l’école ou du collège.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Durant leur temps de scolarisation à l’</w:t>
      </w:r>
      <w:r w:rsidR="009D36E8" w:rsidRPr="004E04B2">
        <w:rPr>
          <w:rFonts w:ascii="Arial" w:hAnsi="Arial" w:cs="Arial"/>
        </w:rPr>
        <w:t xml:space="preserve">école, </w:t>
      </w:r>
      <w:r w:rsidRPr="004E04B2">
        <w:rPr>
          <w:rFonts w:ascii="Arial" w:hAnsi="Arial" w:cs="Arial"/>
        </w:rPr>
        <w:t>au sein du collège</w:t>
      </w:r>
      <w:r w:rsidR="009D36E8" w:rsidRPr="004E04B2">
        <w:rPr>
          <w:rFonts w:ascii="Arial" w:hAnsi="Arial" w:cs="Arial"/>
        </w:rPr>
        <w:t xml:space="preserve"> ou du lycée</w:t>
      </w:r>
      <w:r w:rsidRPr="004E04B2">
        <w:rPr>
          <w:rFonts w:ascii="Arial" w:hAnsi="Arial" w:cs="Arial"/>
        </w:rPr>
        <w:t>, les élèves sont placés sous l’autorité du directeur</w:t>
      </w:r>
      <w:r w:rsidR="00DB11CD" w:rsidRPr="004E04B2">
        <w:rPr>
          <w:rFonts w:ascii="Arial" w:hAnsi="Arial" w:cs="Arial"/>
        </w:rPr>
        <w:t xml:space="preserve"> </w:t>
      </w:r>
      <w:r w:rsidRPr="004E04B2">
        <w:rPr>
          <w:rFonts w:ascii="Arial" w:hAnsi="Arial" w:cs="Arial"/>
        </w:rPr>
        <w:t>de l’</w:t>
      </w:r>
      <w:r w:rsidR="009D36E8" w:rsidRPr="004E04B2">
        <w:rPr>
          <w:rFonts w:ascii="Arial" w:hAnsi="Arial" w:cs="Arial"/>
        </w:rPr>
        <w:t xml:space="preserve">école, du </w:t>
      </w:r>
      <w:r w:rsidRPr="004E04B2">
        <w:rPr>
          <w:rFonts w:ascii="Arial" w:hAnsi="Arial" w:cs="Arial"/>
        </w:rPr>
        <w:t>Principal de collège</w:t>
      </w:r>
      <w:r w:rsidR="009D36E8" w:rsidRPr="004E04B2">
        <w:rPr>
          <w:rFonts w:ascii="Arial" w:hAnsi="Arial" w:cs="Arial"/>
        </w:rPr>
        <w:t xml:space="preserve"> ou du Proviseur du lycée</w:t>
      </w:r>
      <w:r w:rsidRPr="004E04B2">
        <w:rPr>
          <w:rFonts w:ascii="Arial" w:hAnsi="Arial" w:cs="Arial"/>
        </w:rPr>
        <w:t>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4B2">
        <w:rPr>
          <w:rFonts w:ascii="Arial" w:hAnsi="Arial" w:cs="Arial"/>
          <w:b/>
          <w:bCs/>
        </w:rPr>
        <w:t>ARTICLE 9 : COMMUNICATION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 xml:space="preserve">Chacune des parties signataires sera détentrice d’un exemplaire de la présente convention. </w:t>
      </w:r>
    </w:p>
    <w:p w:rsidR="00D25681" w:rsidRPr="004E04B2" w:rsidRDefault="00D25681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4B2">
        <w:rPr>
          <w:rFonts w:ascii="Arial" w:hAnsi="Arial" w:cs="Arial"/>
        </w:rPr>
        <w:t>Une copie sera également adressée à l’enseignant référent du secteur</w:t>
      </w:r>
      <w:r w:rsidR="009D36E8" w:rsidRPr="004E04B2">
        <w:rPr>
          <w:rFonts w:ascii="Arial" w:hAnsi="Arial" w:cs="Arial"/>
        </w:rPr>
        <w:t xml:space="preserve"> et à celui de l’UE de l’Etablissement </w:t>
      </w:r>
      <w:r w:rsidR="0012798D" w:rsidRPr="004E04B2">
        <w:rPr>
          <w:rFonts w:ascii="Arial" w:hAnsi="Arial" w:cs="Arial"/>
        </w:rPr>
        <w:t xml:space="preserve">Social ou </w:t>
      </w:r>
      <w:proofErr w:type="spellStart"/>
      <w:r w:rsidR="009D36E8" w:rsidRPr="004E04B2">
        <w:rPr>
          <w:rFonts w:ascii="Arial" w:hAnsi="Arial" w:cs="Arial"/>
        </w:rPr>
        <w:t>Médico</w:t>
      </w:r>
      <w:proofErr w:type="spellEnd"/>
      <w:r w:rsidR="009D36E8" w:rsidRPr="004E04B2">
        <w:rPr>
          <w:rFonts w:ascii="Arial" w:hAnsi="Arial" w:cs="Arial"/>
        </w:rPr>
        <w:t xml:space="preserve"> Social</w:t>
      </w:r>
      <w:r w:rsidRPr="004E04B2">
        <w:rPr>
          <w:rFonts w:ascii="Arial" w:hAnsi="Arial" w:cs="Arial"/>
        </w:rPr>
        <w:t>.</w:t>
      </w:r>
    </w:p>
    <w:p w:rsidR="00DB11CD" w:rsidRPr="004E04B2" w:rsidRDefault="00DB11CD" w:rsidP="004E0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479A" w:rsidRDefault="00F8479A" w:rsidP="00F847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9039" w:type="dxa"/>
        <w:tblLook w:val="04A0"/>
      </w:tblPr>
      <w:tblGrid>
        <w:gridCol w:w="4077"/>
        <w:gridCol w:w="1701"/>
        <w:gridCol w:w="3261"/>
      </w:tblGrid>
      <w:tr w:rsidR="002A6DE7" w:rsidRPr="007B10D5" w:rsidTr="002A6DE7">
        <w:tc>
          <w:tcPr>
            <w:tcW w:w="4077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Le Directeur de l’Établissement Scolaire 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Le Proviseur du Lycée 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Le Principal de Collège 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B10D5">
              <w:rPr>
                <w:rFonts w:ascii="TimesNewRomanPSMT" w:hAnsi="TimesNewRomanPSMT" w:cs="TimesNewRomanPSMT"/>
              </w:rPr>
              <w:t>(cachet et signature)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261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Le Directeur de l’Établissement </w:t>
            </w:r>
            <w:proofErr w:type="spellStart"/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>Médico</w:t>
            </w:r>
            <w:proofErr w:type="spellEnd"/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 Social</w:t>
            </w:r>
            <w:r w:rsidRPr="007B10D5">
              <w:rPr>
                <w:rFonts w:ascii="TimesNewRomanPSMT" w:hAnsi="TimesNewRomanPSMT" w:cs="TimesNewRomanPSMT"/>
                <w:sz w:val="20"/>
              </w:rPr>
              <w:t xml:space="preserve"> 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B10D5">
              <w:rPr>
                <w:rFonts w:ascii="TimesNewRomanPSMT" w:hAnsi="TimesNewRomanPSMT" w:cs="TimesNewRomanPSMT"/>
              </w:rPr>
              <w:t>(cachet et signature)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2A6DE7" w:rsidRPr="007B10D5" w:rsidTr="002A6DE7">
        <w:tc>
          <w:tcPr>
            <w:tcW w:w="4077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>L’</w:t>
            </w:r>
            <w:r w:rsidR="00E61643">
              <w:rPr>
                <w:rFonts w:ascii="TimesNewRomanPS-BoldMT" w:hAnsi="TimesNewRomanPS-BoldMT" w:cs="TimesNewRomanPS-BoldMT"/>
                <w:b/>
                <w:bCs/>
                <w:sz w:val="20"/>
              </w:rPr>
              <w:t>Inspecteur</w:t>
            </w: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 de l’Éducation Nationale </w:t>
            </w:r>
            <w:r w:rsidR="00E61643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de </w:t>
            </w: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la Circonscription de </w:t>
            </w:r>
            <w:r w:rsidR="00634430">
              <w:rPr>
                <w:rFonts w:ascii="TimesNewRomanPS-BoldMT" w:hAnsi="TimesNewRomanPS-BoldMT" w:cs="TimesNewRomanPS-BoldMT"/>
                <w:b/>
                <w:bCs/>
                <w:sz w:val="20"/>
              </w:rPr>
              <w:t>....................</w:t>
            </w:r>
            <w:r w:rsidR="002A6DE7">
              <w:rPr>
                <w:rFonts w:ascii="TimesNewRomanPS-BoldMT" w:hAnsi="TimesNewRomanPS-BoldMT" w:cs="TimesNewRomanPS-BoldMT"/>
                <w:b/>
                <w:bCs/>
                <w:sz w:val="20"/>
              </w:rPr>
              <w:t>ASH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  <w:p w:rsid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  <w:p w:rsidR="00E61643" w:rsidRPr="007B10D5" w:rsidRDefault="00E61643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B10D5">
              <w:rPr>
                <w:rFonts w:ascii="TimesNewRomanPSMT" w:hAnsi="TimesNewRomanPSMT" w:cs="TimesNewRomanPSMT"/>
              </w:rPr>
              <w:t>(cachet et signature)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261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>L’Inspecteur de l’Éducation Nationale de la Circonscription de ...................</w:t>
            </w:r>
            <w:r w:rsidRPr="007B10D5">
              <w:rPr>
                <w:rFonts w:ascii="TimesNewRomanPSMT" w:hAnsi="TimesNewRomanPSMT" w:cs="TimesNewRomanPSMT"/>
                <w:sz w:val="20"/>
              </w:rPr>
              <w:t xml:space="preserve"> 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7B10D5">
              <w:rPr>
                <w:rFonts w:ascii="TimesNewRomanPSMT" w:hAnsi="TimesNewRomanPSMT" w:cs="TimesNewRomanPSMT"/>
              </w:rPr>
              <w:t>(cachet et signature)</w:t>
            </w:r>
          </w:p>
        </w:tc>
      </w:tr>
      <w:tr w:rsidR="002A6DE7" w:rsidRPr="007B10D5" w:rsidTr="002A6DE7">
        <w:tc>
          <w:tcPr>
            <w:tcW w:w="4077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  <w:r w:rsidRPr="007B10D5">
              <w:rPr>
                <w:rFonts w:ascii="TimesNewRomanPS-BoldMT" w:hAnsi="TimesNewRomanPS-BoldMT" w:cs="TimesNewRomanPS-BoldMT"/>
                <w:b/>
                <w:bCs/>
                <w:sz w:val="20"/>
              </w:rPr>
              <w:t>Les parents ou Tuteurs Légaux</w:t>
            </w: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</w:rPr>
            </w:pPr>
          </w:p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7B10D5">
              <w:rPr>
                <w:rFonts w:ascii="TimesNewRomanPSMT" w:hAnsi="TimesNewRomanPSMT" w:cs="TimesNewRomanPSMT"/>
              </w:rPr>
              <w:t>(signature)</w:t>
            </w:r>
          </w:p>
        </w:tc>
        <w:tc>
          <w:tcPr>
            <w:tcW w:w="1701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261" w:type="dxa"/>
          </w:tcPr>
          <w:p w:rsidR="007B10D5" w:rsidRPr="007B10D5" w:rsidRDefault="007B10D5" w:rsidP="007B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D25681" w:rsidRDefault="007B10D5" w:rsidP="00D25681">
      <w:r>
        <w:rPr>
          <w:rFonts w:ascii="TimesNewRomanPSMT" w:hAnsi="TimesNewRomanPSMT" w:cs="TimesNewRomanPSMT"/>
        </w:rPr>
        <w:t xml:space="preserve"> </w:t>
      </w:r>
    </w:p>
    <w:sectPr w:rsidR="00D25681" w:rsidSect="007D00AB">
      <w:headerReference w:type="default" r:id="rId6"/>
      <w:pgSz w:w="11906" w:h="16838"/>
      <w:pgMar w:top="56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E0" w:rsidRDefault="00E27AE0" w:rsidP="00D25681">
      <w:pPr>
        <w:spacing w:after="0" w:line="240" w:lineRule="auto"/>
      </w:pPr>
      <w:r>
        <w:separator/>
      </w:r>
    </w:p>
  </w:endnote>
  <w:endnote w:type="continuationSeparator" w:id="0">
    <w:p w:rsidR="00E27AE0" w:rsidRDefault="00E27AE0" w:rsidP="00D2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E0" w:rsidRDefault="00E27AE0" w:rsidP="00D25681">
      <w:pPr>
        <w:spacing w:after="0" w:line="240" w:lineRule="auto"/>
      </w:pPr>
      <w:r>
        <w:separator/>
      </w:r>
    </w:p>
  </w:footnote>
  <w:footnote w:type="continuationSeparator" w:id="0">
    <w:p w:rsidR="00E27AE0" w:rsidRDefault="00E27AE0" w:rsidP="00D25681">
      <w:pPr>
        <w:spacing w:after="0" w:line="240" w:lineRule="auto"/>
      </w:pPr>
      <w:r>
        <w:continuationSeparator/>
      </w:r>
    </w:p>
  </w:footnote>
  <w:footnote w:id="1">
    <w:p w:rsidR="00EC34BE" w:rsidRDefault="00EC34BE" w:rsidP="00EC34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NewRomanPSMT" w:hAnsi="TimesNewRomanPSMT" w:cs="TimesNewRomanPSMT"/>
        </w:rPr>
        <w:t xml:space="preserve"> </w:t>
      </w:r>
      <w:proofErr w:type="gramStart"/>
      <w:r w:rsidRPr="00EC34BE">
        <w:rPr>
          <w:rFonts w:ascii="TimesNewRomanPSMT" w:hAnsi="TimesNewRomanPSMT" w:cs="TimesNewRomanPSMT"/>
          <w:i/>
          <w:sz w:val="20"/>
        </w:rPr>
        <w:t>dans</w:t>
      </w:r>
      <w:proofErr w:type="gramEnd"/>
      <w:r w:rsidRPr="00EC34BE">
        <w:rPr>
          <w:rFonts w:ascii="TimesNewRomanPSMT" w:hAnsi="TimesNewRomanPSMT" w:cs="TimesNewRomanPSMT"/>
          <w:i/>
          <w:sz w:val="20"/>
        </w:rPr>
        <w:t xml:space="preserve"> le cas d’une scolarisation en </w:t>
      </w:r>
      <w:r w:rsidR="006A621E">
        <w:rPr>
          <w:rFonts w:ascii="TimesNewRomanPSMT" w:hAnsi="TimesNewRomanPSMT" w:cs="TimesNewRomanPSMT"/>
          <w:i/>
          <w:sz w:val="20"/>
        </w:rPr>
        <w:t>école primaire</w:t>
      </w:r>
      <w:bookmarkStart w:id="0" w:name="_GoBack"/>
      <w:bookmarkEnd w:id="0"/>
      <w:r w:rsidRPr="00EC34BE">
        <w:rPr>
          <w:rFonts w:ascii="TimesNewRomanPSMT" w:hAnsi="TimesNewRomanPSMT" w:cs="TimesNewRomanPSMT"/>
          <w:i/>
          <w:sz w:val="20"/>
        </w:rPr>
        <w:t>.</w:t>
      </w:r>
    </w:p>
    <w:p w:rsidR="00EC34BE" w:rsidRDefault="00EC34BE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1" w:rsidRDefault="00D25681">
    <w:pPr>
      <w:pStyle w:val="En-tte"/>
    </w:pPr>
  </w:p>
  <w:p w:rsidR="00D25681" w:rsidRDefault="00D2568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681"/>
    <w:rsid w:val="00076863"/>
    <w:rsid w:val="00090E63"/>
    <w:rsid w:val="000D2E98"/>
    <w:rsid w:val="00122B6A"/>
    <w:rsid w:val="0012798D"/>
    <w:rsid w:val="00173D21"/>
    <w:rsid w:val="001A7FF0"/>
    <w:rsid w:val="001D3038"/>
    <w:rsid w:val="001D7C9A"/>
    <w:rsid w:val="00297ACE"/>
    <w:rsid w:val="002A6DE7"/>
    <w:rsid w:val="003C73B3"/>
    <w:rsid w:val="003D11F0"/>
    <w:rsid w:val="00456607"/>
    <w:rsid w:val="004C20E1"/>
    <w:rsid w:val="004E04B2"/>
    <w:rsid w:val="00525360"/>
    <w:rsid w:val="00570435"/>
    <w:rsid w:val="005865AC"/>
    <w:rsid w:val="005B4161"/>
    <w:rsid w:val="005D48A4"/>
    <w:rsid w:val="006107C9"/>
    <w:rsid w:val="00630836"/>
    <w:rsid w:val="00634430"/>
    <w:rsid w:val="00644924"/>
    <w:rsid w:val="006A621E"/>
    <w:rsid w:val="006E3B6E"/>
    <w:rsid w:val="007032B2"/>
    <w:rsid w:val="007045E5"/>
    <w:rsid w:val="00792AF1"/>
    <w:rsid w:val="007A45BD"/>
    <w:rsid w:val="007B10D5"/>
    <w:rsid w:val="007C3393"/>
    <w:rsid w:val="007D00AB"/>
    <w:rsid w:val="007F38F2"/>
    <w:rsid w:val="008053BE"/>
    <w:rsid w:val="00874885"/>
    <w:rsid w:val="00990E28"/>
    <w:rsid w:val="009D36E8"/>
    <w:rsid w:val="009F314C"/>
    <w:rsid w:val="00AA12B4"/>
    <w:rsid w:val="00AC14A8"/>
    <w:rsid w:val="00B145C9"/>
    <w:rsid w:val="00B3428E"/>
    <w:rsid w:val="00B555D9"/>
    <w:rsid w:val="00BE489C"/>
    <w:rsid w:val="00C102B0"/>
    <w:rsid w:val="00D25681"/>
    <w:rsid w:val="00D565FB"/>
    <w:rsid w:val="00D64264"/>
    <w:rsid w:val="00D6755E"/>
    <w:rsid w:val="00DB11CD"/>
    <w:rsid w:val="00E02782"/>
    <w:rsid w:val="00E27AE0"/>
    <w:rsid w:val="00E61643"/>
    <w:rsid w:val="00EC34BE"/>
    <w:rsid w:val="00EF40FB"/>
    <w:rsid w:val="00F8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F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5681"/>
  </w:style>
  <w:style w:type="paragraph" w:styleId="Pieddepage">
    <w:name w:val="footer"/>
    <w:basedOn w:val="Normal"/>
    <w:link w:val="PieddepageCar"/>
    <w:uiPriority w:val="99"/>
    <w:semiHidden/>
    <w:unhideWhenUsed/>
    <w:rsid w:val="00D2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5681"/>
  </w:style>
  <w:style w:type="paragraph" w:styleId="Textedebulles">
    <w:name w:val="Balloon Text"/>
    <w:basedOn w:val="Normal"/>
    <w:link w:val="TextedebullesCar"/>
    <w:uiPriority w:val="99"/>
    <w:semiHidden/>
    <w:unhideWhenUsed/>
    <w:rsid w:val="00D2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56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34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C34BE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EC34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CTICEL1</cp:lastModifiedBy>
  <cp:revision>2</cp:revision>
  <cp:lastPrinted>2017-01-25T09:42:00Z</cp:lastPrinted>
  <dcterms:created xsi:type="dcterms:W3CDTF">2018-10-19T09:37:00Z</dcterms:created>
  <dcterms:modified xsi:type="dcterms:W3CDTF">2018-10-19T09:37:00Z</dcterms:modified>
</cp:coreProperties>
</file>